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ind w:left="320" w:hanging="320" w:hangingChars="100"/>
        <w:jc w:val="center"/>
        <w:rPr>
          <w:rFonts w:ascii="微软雅黑" w:hAnsi="微软雅黑" w:eastAsia="微软雅黑"/>
          <w:b/>
          <w:color w:val="auto"/>
          <w:sz w:val="32"/>
          <w:szCs w:val="32"/>
        </w:rPr>
      </w:pPr>
      <w:r>
        <w:rPr>
          <w:rFonts w:hint="eastAsia" w:ascii="微软雅黑" w:hAnsi="微软雅黑" w:eastAsia="微软雅黑"/>
          <w:b/>
          <w:color w:val="auto"/>
          <w:sz w:val="32"/>
          <w:szCs w:val="32"/>
        </w:rPr>
        <w:t>暂停/终止研究报告</w:t>
      </w:r>
    </w:p>
    <w:tbl>
      <w:tblPr>
        <w:tblStyle w:val="6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1579"/>
        <w:gridCol w:w="887"/>
        <w:gridCol w:w="1614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590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申办者</w:t>
            </w:r>
          </w:p>
        </w:tc>
        <w:tc>
          <w:tcPr>
            <w:tcW w:w="590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专业科室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主要研究者</w:t>
            </w: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初次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伦理审查批件号</w:t>
            </w:r>
          </w:p>
        </w:tc>
        <w:tc>
          <w:tcPr>
            <w:tcW w:w="590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现行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方案版本号/版本日期</w:t>
            </w:r>
          </w:p>
        </w:tc>
        <w:tc>
          <w:tcPr>
            <w:tcW w:w="5905" w:type="dxa"/>
            <w:gridSpan w:val="4"/>
            <w:vAlign w:val="center"/>
          </w:tcPr>
          <w:p>
            <w:pPr>
              <w:spacing w:before="156" w:beforeLines="5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现行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知情同意书版本号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/版本日期</w:t>
            </w:r>
          </w:p>
        </w:tc>
        <w:tc>
          <w:tcPr>
            <w:tcW w:w="5905" w:type="dxa"/>
            <w:gridSpan w:val="4"/>
            <w:vAlign w:val="center"/>
          </w:tcPr>
          <w:p>
            <w:pPr>
              <w:spacing w:before="156" w:beforeLines="5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申请类型</w:t>
            </w:r>
          </w:p>
        </w:tc>
        <w:tc>
          <w:tcPr>
            <w:tcW w:w="5905" w:type="dxa"/>
            <w:gridSpan w:val="4"/>
          </w:tcPr>
          <w:p>
            <w:pPr>
              <w:pStyle w:val="3"/>
              <w:spacing w:before="120" w:after="120"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暂停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（因故暂停研究，今后会再开展）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 xml:space="preserve"> 终止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（停止研究，今后不再开展）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6" w:type="dxa"/>
            <w:gridSpan w:val="5"/>
          </w:tcPr>
          <w:p>
            <w:pPr>
              <w:spacing w:line="240" w:lineRule="auto"/>
              <w:ind w:left="240" w:hanging="211" w:hangingChars="100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一、一般信息</w:t>
            </w:r>
          </w:p>
          <w:p>
            <w:pPr>
              <w:spacing w:line="240" w:lineRule="auto"/>
              <w:ind w:left="240" w:hanging="210" w:hangingChars="1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·研究开始日期：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·研究暂停/终止日期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6" w:type="dxa"/>
            <w:gridSpan w:val="5"/>
          </w:tcPr>
          <w:p>
            <w:pPr>
              <w:spacing w:line="240" w:lineRule="auto"/>
              <w:ind w:left="240" w:hanging="211" w:hangingChars="100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二、受试者信息</w:t>
            </w:r>
          </w:p>
          <w:p>
            <w:pPr>
              <w:spacing w:line="240" w:lineRule="auto"/>
              <w:ind w:left="240" w:hanging="210" w:hangingChars="1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·合同研究总例数：</w:t>
            </w:r>
          </w:p>
          <w:p>
            <w:pPr>
              <w:spacing w:line="240" w:lineRule="auto"/>
              <w:ind w:left="240" w:hanging="210" w:hangingChars="1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·已入组例数：</w:t>
            </w:r>
          </w:p>
          <w:p>
            <w:pPr>
              <w:spacing w:line="240" w:lineRule="auto"/>
              <w:ind w:left="240" w:hanging="210" w:hangingChars="1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·完成观察例数：</w:t>
            </w:r>
          </w:p>
          <w:p>
            <w:pPr>
              <w:spacing w:line="240" w:lineRule="auto"/>
              <w:ind w:left="240" w:hanging="210" w:hangingChars="1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·提前退出例数：</w:t>
            </w:r>
          </w:p>
          <w:p>
            <w:pPr>
              <w:spacing w:line="240" w:lineRule="auto"/>
              <w:ind w:left="240" w:hanging="210" w:hangingChars="1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·严重不良事件例数：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·已报告的严重不良事件例数：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6" w:type="dxa"/>
            <w:gridSpan w:val="5"/>
          </w:tcPr>
          <w:p>
            <w:pPr>
              <w:numPr>
                <w:ilvl w:val="0"/>
                <w:numId w:val="1"/>
              </w:numPr>
              <w:spacing w:line="240" w:lineRule="auto"/>
              <w:ind w:left="240" w:hanging="211" w:hangingChars="100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暂停/终止研究的原因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8586" w:type="dxa"/>
            <w:gridSpan w:val="5"/>
          </w:tcPr>
          <w:p>
            <w:pPr>
              <w:numPr>
                <w:ilvl w:val="0"/>
                <w:numId w:val="1"/>
              </w:numPr>
              <w:spacing w:line="240" w:lineRule="auto"/>
              <w:ind w:left="211" w:leftChars="0" w:hanging="211" w:hangingChars="1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受试者的后续处理措施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（如研究尚未纳入受试者或受试者均已出组则无需填写本项）</w:t>
            </w:r>
          </w:p>
          <w:p>
            <w:pPr>
              <w:widowControl w:val="0"/>
              <w:spacing w:line="360" w:lineRule="auto"/>
              <w:ind w:left="315" w:hanging="315" w:hangingChars="15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color w:val="auto"/>
                <w:sz w:val="21"/>
                <w:szCs w:val="21"/>
              </w:rPr>
              <w:t>是否要求召回已完成研究的受试者进行随访：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hAnsi="宋体"/>
                <w:color w:val="auto"/>
                <w:sz w:val="21"/>
                <w:szCs w:val="21"/>
              </w:rPr>
              <w:t>是</w:t>
            </w:r>
            <w:r>
              <w:rPr>
                <w:rFonts w:hint="eastAsia" w:hAnsi="宋体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hAnsi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hAnsi="宋体"/>
                <w:color w:val="auto"/>
                <w:sz w:val="21"/>
                <w:szCs w:val="21"/>
              </w:rPr>
              <w:t>否</w:t>
            </w:r>
          </w:p>
          <w:p>
            <w:pPr>
              <w:widowControl w:val="0"/>
              <w:spacing w:line="360" w:lineRule="auto"/>
              <w:ind w:left="525" w:hanging="525" w:hangingChars="250"/>
              <w:jc w:val="both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color w:val="auto"/>
                <w:sz w:val="21"/>
                <w:szCs w:val="21"/>
              </w:rPr>
              <w:t>是否通知在研的受试者，研究已经提前终止</w:t>
            </w:r>
            <w:r>
              <w:rPr>
                <w:rFonts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hAnsi="宋体"/>
                <w:color w:val="auto"/>
                <w:sz w:val="21"/>
                <w:szCs w:val="21"/>
              </w:rPr>
              <w:t>是</w:t>
            </w:r>
            <w:r>
              <w:rPr>
                <w:rFonts w:hint="eastAsia" w:hAnsi="宋体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hAnsi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hAnsi="宋体"/>
                <w:color w:val="auto"/>
                <w:sz w:val="21"/>
                <w:szCs w:val="21"/>
              </w:rPr>
              <w:t>否→请说明：</w:t>
            </w:r>
          </w:p>
          <w:p>
            <w:pPr>
              <w:widowControl w:val="0"/>
              <w:spacing w:line="360" w:lineRule="auto"/>
              <w:ind w:left="525" w:hanging="525" w:hangingChars="25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color w:val="auto"/>
                <w:sz w:val="21"/>
                <w:szCs w:val="21"/>
              </w:rPr>
              <w:t>在研受试者是否提前终止研究：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hAnsi="宋体"/>
                <w:color w:val="auto"/>
                <w:sz w:val="21"/>
                <w:szCs w:val="21"/>
              </w:rPr>
              <w:t>是</w:t>
            </w:r>
            <w:r>
              <w:rPr>
                <w:rFonts w:hint="eastAsia" w:hAnsi="宋体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hAnsi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hAnsi="宋体"/>
                <w:color w:val="auto"/>
                <w:sz w:val="21"/>
                <w:szCs w:val="21"/>
              </w:rPr>
              <w:t>否→请说明：</w:t>
            </w:r>
          </w:p>
          <w:p>
            <w:pPr>
              <w:widowControl w:val="0"/>
              <w:spacing w:line="360" w:lineRule="auto"/>
              <w:ind w:left="315" w:hanging="315" w:hangingChars="150"/>
              <w:jc w:val="both"/>
              <w:rPr>
                <w:rFonts w:hint="eastAsia" w:hAnsi="宋体"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color w:val="auto"/>
                <w:sz w:val="21"/>
                <w:szCs w:val="21"/>
              </w:rPr>
              <w:t>提前终止研究受试者的后续医疗与随访安排：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hAnsi="宋体"/>
                <w:color w:val="auto"/>
                <w:sz w:val="21"/>
                <w:szCs w:val="21"/>
              </w:rPr>
              <w:t>转入常规医</w:t>
            </w:r>
            <w:r>
              <w:rPr>
                <w:rFonts w:hint="eastAsia" w:hAnsi="宋体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hAnsi="宋体"/>
                <w:color w:val="auto"/>
                <w:sz w:val="21"/>
                <w:szCs w:val="21"/>
              </w:rPr>
              <w:t>有针对性的安排随访检查与后续治疗→请说明：</w:t>
            </w:r>
          </w:p>
          <w:p>
            <w:pPr>
              <w:widowControl w:val="0"/>
              <w:spacing w:line="360" w:lineRule="auto"/>
              <w:ind w:left="315" w:hanging="316" w:hangingChars="150"/>
              <w:jc w:val="both"/>
              <w:rPr>
                <w:rFonts w:hint="eastAsia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1"/>
                <w:szCs w:val="21"/>
                <w:lang w:eastAsia="zh-CN"/>
              </w:rPr>
              <w:t>其他</w:t>
            </w:r>
            <w:r>
              <w:rPr>
                <w:rFonts w:hint="eastAsia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2"/>
          </w:tcPr>
          <w:p>
            <w:pPr>
              <w:spacing w:before="156" w:beforeLines="50" w:after="156" w:afterLines="50" w:line="240" w:lineRule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申请人签字:</w:t>
            </w:r>
          </w:p>
        </w:tc>
        <w:tc>
          <w:tcPr>
            <w:tcW w:w="4326" w:type="dxa"/>
            <w:gridSpan w:val="3"/>
          </w:tcPr>
          <w:p>
            <w:pPr>
              <w:spacing w:before="156" w:beforeLines="50" w:after="156" w:afterLines="50" w:line="240" w:lineRule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日期: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spacing w:afterLines="50"/>
        <w:jc w:val="center"/>
        <w:rPr>
          <w:rFonts w:hint="eastAsia" w:ascii="微软雅黑" w:hAnsi="微软雅黑" w:eastAsia="微软雅黑"/>
          <w:b/>
          <w:bCs/>
          <w:color w:val="auto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Lines="50"/>
        <w:jc w:val="center"/>
        <w:rPr>
          <w:rFonts w:ascii="微软雅黑" w:hAnsi="微软雅黑" w:eastAsia="微软雅黑"/>
          <w:color w:val="auto"/>
        </w:rPr>
      </w:pPr>
      <w:r>
        <w:rPr>
          <w:rFonts w:hint="eastAsia" w:ascii="微软雅黑" w:hAnsi="微软雅黑" w:eastAsia="微软雅黑"/>
          <w:b/>
          <w:bCs/>
          <w:color w:val="auto"/>
          <w:sz w:val="28"/>
          <w:szCs w:val="28"/>
        </w:rPr>
        <w:t>临床试验暂停/终止研究报告递交资料清单</w:t>
      </w:r>
    </w:p>
    <w:tbl>
      <w:tblPr>
        <w:tblStyle w:val="6"/>
        <w:tblW w:w="84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4331"/>
        <w:gridCol w:w="1428"/>
        <w:gridCol w:w="1344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5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编号</w:t>
            </w:r>
          </w:p>
        </w:tc>
        <w:tc>
          <w:tcPr>
            <w:tcW w:w="433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资料名称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版本号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版本日期</w:t>
            </w:r>
          </w:p>
        </w:tc>
        <w:tc>
          <w:tcPr>
            <w:tcW w:w="6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4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递交信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4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暂停/终止研究报告</w:t>
            </w:r>
            <w:bookmarkStart w:id="0" w:name="_GoBack"/>
            <w:bookmarkEnd w:id="0"/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5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其他伦理委员会对本研究的意见及其跟踪审查意见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4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研究总结报告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其他相关资料（请按照序号依次列举）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5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3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......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......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......</w:t>
            </w:r>
          </w:p>
        </w:tc>
        <w:tc>
          <w:tcPr>
            <w:tcW w:w="6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19" w:type="dxa"/>
            <w:gridSpan w:val="5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请先递交电子版本资料至伦理委员会邮箱，并提醒伦理秘书查收；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纸质版本及电子版本（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PDF格式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）资料请按照序号标明整理，请不要随意改变以上序号；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若无相应资料或不适用，请提供情况说明并放置于相应序号；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确认资料完整，如申请表填写以及签字完整；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由秘书进行形式审查通过后，提交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份全套纸质资料（需盖鲜章，需有骑缝章）至伦理委员会办公室（请按照顺序整理放好，不同编号的资料用分页纸做好间隔便于查阅）。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页/共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微软雅黑" w:hAnsi="微软雅黑" w:eastAsia="微软雅黑"/>
      </w:rPr>
    </w:pPr>
    <w:r>
      <w:rPr>
        <w:rFonts w:hint="eastAsia"/>
      </w:rPr>
      <w:t>宜宾市第一人民医院</w:t>
    </w:r>
    <w:r>
      <w:rPr>
        <w:rFonts w:hint="eastAsia" w:ascii="微软雅黑" w:hAnsi="微软雅黑" w:eastAsia="微软雅黑"/>
      </w:rPr>
      <w:t xml:space="preserve">  临床试验伦理委员会                                         IEC-AF/08-</w:t>
    </w:r>
    <w:r>
      <w:rPr>
        <w:rFonts w:hint="eastAsia" w:ascii="微软雅黑" w:hAnsi="微软雅黑" w:eastAsia="微软雅黑"/>
        <w:lang w:val="en-US" w:eastAsia="zh-CN"/>
      </w:rPr>
      <w:t>3</w:t>
    </w:r>
    <w:r>
      <w:rPr>
        <w:rFonts w:hint="eastAsia" w:ascii="微软雅黑" w:hAnsi="微软雅黑" w:eastAsia="微软雅黑"/>
      </w:rPr>
      <w:t>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1BCC87"/>
    <w:multiLevelType w:val="singleLevel"/>
    <w:tmpl w:val="C11BCC8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27DD884"/>
    <w:multiLevelType w:val="singleLevel"/>
    <w:tmpl w:val="F27DD88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ZDkwZDlmZWJiMzc5MmIxOWQxZjY3MTFkNmY1MmQifQ=="/>
  </w:docVars>
  <w:rsids>
    <w:rsidRoot w:val="006D3C9A"/>
    <w:rsid w:val="0007288D"/>
    <w:rsid w:val="000A1E3B"/>
    <w:rsid w:val="000D476E"/>
    <w:rsid w:val="00127F17"/>
    <w:rsid w:val="001D2595"/>
    <w:rsid w:val="002B6E8E"/>
    <w:rsid w:val="00323391"/>
    <w:rsid w:val="003F69AA"/>
    <w:rsid w:val="004D697F"/>
    <w:rsid w:val="00534975"/>
    <w:rsid w:val="00653589"/>
    <w:rsid w:val="006D3C9A"/>
    <w:rsid w:val="007A550A"/>
    <w:rsid w:val="008E13CB"/>
    <w:rsid w:val="00917A81"/>
    <w:rsid w:val="009F3737"/>
    <w:rsid w:val="00B25F7A"/>
    <w:rsid w:val="00B46943"/>
    <w:rsid w:val="00D02704"/>
    <w:rsid w:val="00DB524C"/>
    <w:rsid w:val="00E101B8"/>
    <w:rsid w:val="00E41F66"/>
    <w:rsid w:val="01BE093F"/>
    <w:rsid w:val="11583C15"/>
    <w:rsid w:val="261451C0"/>
    <w:rsid w:val="2D714659"/>
    <w:rsid w:val="42252821"/>
    <w:rsid w:val="627C2BE3"/>
    <w:rsid w:val="6BB3700F"/>
    <w:rsid w:val="767065F7"/>
    <w:rsid w:val="76B6559C"/>
    <w:rsid w:val="78602787"/>
    <w:rsid w:val="7D2277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38</Words>
  <Characters>220</Characters>
  <Lines>1</Lines>
  <Paragraphs>1</Paragraphs>
  <TotalTime>0</TotalTime>
  <ScaleCrop>false</ScaleCrop>
  <LinksUpToDate>false</LinksUpToDate>
  <CharactersWithSpaces>257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2015-03-20T15:13:00Z</dcterms:created>
  <dc:creator>User</dc:creator>
  <cp:lastModifiedBy>谢秋</cp:lastModifiedBy>
  <cp:lastPrinted>2020-11-13T09:48:00Z</cp:lastPrinted>
  <dcterms:modified xsi:type="dcterms:W3CDTF">2024-06-18T07:19:47Z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C2205B13E3194241A67E68C2DDA91C65_12</vt:lpwstr>
  </property>
</Properties>
</file>