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160" w:hanging="161" w:hangingChars="5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安全性事件（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SAE/SUSAR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）审查申请表</w:t>
      </w:r>
    </w:p>
    <w:tbl>
      <w:tblPr>
        <w:tblStyle w:val="7"/>
        <w:tblW w:w="86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9"/>
        <w:gridCol w:w="997"/>
        <w:gridCol w:w="4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申办者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/主要研究者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现行方案版本号/版本日期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现行知情同意书版本号/版本日期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初次伦理审查批件号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研究者是否审阅报告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研究者审阅并与申办者协商后意见如下：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是否需要修订试验方案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□否  □是（若是，请详细说明）：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是否需要修订知情同意书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□否  □是（若是，请详细说明）：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是否需要向受试者告知更新安全性情况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□否  □是（若是，请详细说明）：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是否需要暂停或终止临床试验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□否  □是（若是，请详细说明）：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其他措施或说明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主要研究者签名：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资料递交人签名：</w:t>
            </w:r>
          </w:p>
        </w:tc>
        <w:tc>
          <w:tcPr>
            <w:tcW w:w="4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" w:lineRule="atLeast"/>
        <w:ind w:left="0"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headerReference r:id="rId3" w:type="default"/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附表：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安全性事件报告表</w:t>
      </w:r>
    </w:p>
    <w:tbl>
      <w:tblPr>
        <w:tblStyle w:val="7"/>
        <w:tblW w:w="8826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87"/>
        <w:gridCol w:w="414"/>
        <w:gridCol w:w="2248"/>
        <w:gridCol w:w="211"/>
        <w:gridCol w:w="1027"/>
        <w:gridCol w:w="318"/>
        <w:gridCol w:w="1602"/>
        <w:gridCol w:w="1412"/>
        <w:gridCol w:w="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87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hanging="320" w:hanging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eastAsia="zh-CN"/>
              </w:rPr>
              <w:t>安全性事件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报告表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类别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药物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体外诊断试剂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试验用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医疗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器械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/体外诊断试剂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中文名称：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英文名称（非必填）：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报告类型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SUSAR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54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首次报告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随访报告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总结报告</w:t>
            </w:r>
          </w:p>
        </w:tc>
        <w:tc>
          <w:tcPr>
            <w:tcW w:w="2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 w:hanging="200" w:hanging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报告时间：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567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临床研究分期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□Ⅰ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Ⅱ期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Ⅲ期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Ⅳ期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□临床验证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□国际多中心        □科研       □其它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5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受试者情况</w:t>
            </w:r>
          </w:p>
        </w:tc>
        <w:tc>
          <w:tcPr>
            <w:tcW w:w="26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受试者代码：</w:t>
            </w: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性别:</w:t>
            </w:r>
          </w:p>
        </w:tc>
        <w:tc>
          <w:tcPr>
            <w:tcW w:w="19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出生年月:</w:t>
            </w:r>
          </w:p>
        </w:tc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民族: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发生时间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43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研究者获知SAE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/SUSAR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时间：</w:t>
            </w:r>
          </w:p>
        </w:tc>
        <w:tc>
          <w:tcPr>
            <w:tcW w:w="43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4382" w:hRule="atLeast"/>
          <w:tblCellSpacing w:w="7" w:type="dxa"/>
          <w:jc w:val="center"/>
        </w:trPr>
        <w:tc>
          <w:tcPr>
            <w:tcW w:w="15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相关情况（包含诊断、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合并疾病及治疗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615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SAE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/SUSAR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诊断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615" w:hRule="atLeast"/>
          <w:tblCellSpacing w:w="7" w:type="dxa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SAE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/SUSAR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</w:tc>
        <w:tc>
          <w:tcPr>
            <w:tcW w:w="72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导致住院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延长住院时间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伤残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□功能障碍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导致先天畸形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危及生命或死亡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采取的措施</w:t>
            </w:r>
          </w:p>
        </w:tc>
        <w:tc>
          <w:tcPr>
            <w:tcW w:w="67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□继续用药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□减小剂量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□药物暂停后又恢复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□停用药物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single"/>
              </w:rPr>
              <w:t xml:space="preserve">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转归</w:t>
            </w:r>
          </w:p>
        </w:tc>
        <w:tc>
          <w:tcPr>
            <w:tcW w:w="67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□症状消失（后遗症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□症状持续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□死亡（死亡时间：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试验药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/医疗器械/体外诊断试剂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的关系</w:t>
            </w:r>
          </w:p>
        </w:tc>
        <w:tc>
          <w:tcPr>
            <w:tcW w:w="67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□肯定有关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□可能有关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□可能无关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□无关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□无法判定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破盲情况</w:t>
            </w:r>
          </w:p>
        </w:tc>
        <w:tc>
          <w:tcPr>
            <w:tcW w:w="67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□未破盲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□已破盲（破盲时间：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□不涉及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" w:type="dxa"/>
          <w:trHeight w:val="390" w:hRule="atLeast"/>
          <w:tblCellSpacing w:w="7" w:type="dxa"/>
          <w:jc w:val="center"/>
        </w:trPr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报道情况</w:t>
            </w:r>
          </w:p>
        </w:tc>
        <w:tc>
          <w:tcPr>
            <w:tcW w:w="67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国内：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□不详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国外：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□不详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46" w:hRule="atLeast"/>
          <w:tblCellSpacing w:w="7" w:type="dxa"/>
          <w:jc w:val="center"/>
        </w:trPr>
        <w:tc>
          <w:tcPr>
            <w:tcW w:w="879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发生及处理的详细情况：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" w:lineRule="atLeast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需清楚描述每一个SAE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/SUSAR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的特征（严重程度、起止时间、相关性判断等）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涉及死亡事件的报告，研究者应当向申办者、GCP中心、临床试验伦理审查委员会提供其他所需要的资料，如尸检报告和最终医学报告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(此段仅做提示，可删除)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。</w:t>
            </w:r>
          </w:p>
        </w:tc>
      </w:tr>
    </w:tbl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</w:p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</w:p>
    <w:p>
      <w:pPr>
        <w:spacing w:afterLines="5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临床试验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安全性事件（SAE/SUSAR）审查申请表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递交资料清单</w:t>
      </w:r>
    </w:p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515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安全性事件（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SAE/SUSAR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）审查申请表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安全性事件报告表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其他相关资料（请按照序号依次列举）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84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spacing w:afterLines="5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安全性事件定期报告表</w:t>
      </w:r>
    </w:p>
    <w:tbl>
      <w:tblPr>
        <w:tblStyle w:val="7"/>
        <w:tblpPr w:leftFromText="180" w:rightFromText="180" w:vertAnchor="text" w:horzAnchor="page" w:tblpX="1495" w:tblpY="629"/>
        <w:tblOverlap w:val="never"/>
        <w:tblW w:w="9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6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试验名称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申办者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专业科室及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主要研究者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报告时间段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XXXX年XX月XX日到XXXX 年XX月XX日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建议每两月报告一次所有安全性事件相关信息：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包括SAE/SUSAR/境外与其它中心（外院）发生的SUSAR/申办者认为某些重要安全性信息等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，请以附表形式呈现，若无则填“无”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其中SAE/SUSAR是否已单独及时上报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研究者是否审阅报告</w:t>
            </w:r>
          </w:p>
        </w:tc>
        <w:tc>
          <w:tcPr>
            <w:tcW w:w="669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□是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申办者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6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2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66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afterLines="5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临床试验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安全性事件定期报告表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递交资料清单</w:t>
      </w:r>
    </w:p>
    <w:bookmarkEnd w:id="0"/>
    <w:tbl>
      <w:tblPr>
        <w:tblStyle w:val="7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515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安全性事件定期报告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安全性事件相关信息附件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其他相关资料（请按照序号依次列举）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84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widowControl/>
        <w:spacing w:line="360" w:lineRule="auto"/>
        <w:ind w:firstLine="200" w:firstLineChars="10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</w:p>
    <w:p>
      <w:pPr>
        <w:rPr>
          <w:rFonts w:ascii="Times New Roman" w:hAnsi="Times New Roman" w:eastAsia="宋体"/>
          <w:b/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 xml:space="preserve">伦理委员会     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/>
      </w:rPr>
      <w:t xml:space="preserve">         IEC-AF/</w:t>
    </w:r>
    <w:r>
      <w:rPr>
        <w:rFonts w:hint="eastAsia"/>
        <w:lang w:val="en-US" w:eastAsia="zh-CN"/>
      </w:rPr>
      <w:t>36</w:t>
    </w:r>
    <w:r>
      <w:rPr>
        <w:rFonts w:hint="eastAsia"/>
      </w:rPr>
      <w:t>-</w:t>
    </w:r>
    <w:r>
      <w:rPr>
        <w:rFonts w:hint="eastAsia"/>
        <w:lang w:val="en-US" w:eastAsia="zh-CN"/>
      </w:rPr>
      <w:t>2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BCC87"/>
    <w:multiLevelType w:val="singleLevel"/>
    <w:tmpl w:val="C11BCC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5B4C92"/>
    <w:multiLevelType w:val="singleLevel"/>
    <w:tmpl w:val="4D5B4C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lZDkwZDlmZWJiMzc5MmIxOWQxZjY3MTFkNmY1MmQifQ=="/>
  </w:docVars>
  <w:rsids>
    <w:rsidRoot w:val="003A0370"/>
    <w:rsid w:val="0000739A"/>
    <w:rsid w:val="00014FB4"/>
    <w:rsid w:val="00030C0F"/>
    <w:rsid w:val="00040C10"/>
    <w:rsid w:val="00042150"/>
    <w:rsid w:val="00144367"/>
    <w:rsid w:val="001F3C25"/>
    <w:rsid w:val="00235AC9"/>
    <w:rsid w:val="0028287D"/>
    <w:rsid w:val="00283290"/>
    <w:rsid w:val="0030577F"/>
    <w:rsid w:val="003165B0"/>
    <w:rsid w:val="003225A0"/>
    <w:rsid w:val="003A0370"/>
    <w:rsid w:val="003A4474"/>
    <w:rsid w:val="003D43F6"/>
    <w:rsid w:val="003E1214"/>
    <w:rsid w:val="004B608B"/>
    <w:rsid w:val="004C386F"/>
    <w:rsid w:val="00514A35"/>
    <w:rsid w:val="00594897"/>
    <w:rsid w:val="005E0A8E"/>
    <w:rsid w:val="005E120F"/>
    <w:rsid w:val="005E2521"/>
    <w:rsid w:val="005F16DD"/>
    <w:rsid w:val="00642DFF"/>
    <w:rsid w:val="00656323"/>
    <w:rsid w:val="006A614B"/>
    <w:rsid w:val="006D67FB"/>
    <w:rsid w:val="006F2E5D"/>
    <w:rsid w:val="007210C0"/>
    <w:rsid w:val="00740350"/>
    <w:rsid w:val="00812852"/>
    <w:rsid w:val="00814B0A"/>
    <w:rsid w:val="0084727C"/>
    <w:rsid w:val="0085504F"/>
    <w:rsid w:val="00942269"/>
    <w:rsid w:val="009802BD"/>
    <w:rsid w:val="00A02C71"/>
    <w:rsid w:val="00A37C24"/>
    <w:rsid w:val="00A71C15"/>
    <w:rsid w:val="00B3599D"/>
    <w:rsid w:val="00B574DD"/>
    <w:rsid w:val="00C4393A"/>
    <w:rsid w:val="00C4445F"/>
    <w:rsid w:val="00C9541A"/>
    <w:rsid w:val="00CF6A3C"/>
    <w:rsid w:val="00D037D3"/>
    <w:rsid w:val="00D106FC"/>
    <w:rsid w:val="00D16375"/>
    <w:rsid w:val="00D70609"/>
    <w:rsid w:val="00E73734"/>
    <w:rsid w:val="00F44748"/>
    <w:rsid w:val="00FE1038"/>
    <w:rsid w:val="057E75B9"/>
    <w:rsid w:val="06B35161"/>
    <w:rsid w:val="09F374A3"/>
    <w:rsid w:val="123D4E1F"/>
    <w:rsid w:val="14085205"/>
    <w:rsid w:val="188A5E02"/>
    <w:rsid w:val="1D2D258B"/>
    <w:rsid w:val="1D771408"/>
    <w:rsid w:val="2E3C7A9F"/>
    <w:rsid w:val="31C401A6"/>
    <w:rsid w:val="4D92136B"/>
    <w:rsid w:val="607E2DF1"/>
    <w:rsid w:val="6B196E04"/>
    <w:rsid w:val="73A54B2B"/>
    <w:rsid w:val="74F62B04"/>
    <w:rsid w:val="7C314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ascii="宋体" w:hAnsi="宋体" w:eastAsia="宋体" w:cs="宋体"/>
      <w:color w:val="333333"/>
      <w:sz w:val="24"/>
      <w:szCs w:val="24"/>
    </w:rPr>
  </w:style>
  <w:style w:type="character" w:customStyle="1" w:styleId="12">
    <w:name w:val="fontstyle21"/>
    <w:basedOn w:val="6"/>
    <w:qFormat/>
    <w:uiPriority w:val="0"/>
    <w:rPr>
      <w:rFonts w:ascii="TimesNewRomanPSMT" w:hAnsi="TimesNewRomanPSMT" w:eastAsia="TimesNewRomanPSMT" w:cs="TimesNewRomanPSMT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52</Words>
  <Characters>299</Characters>
  <Lines>2</Lines>
  <Paragraphs>1</Paragraphs>
  <TotalTime>8</TotalTime>
  <ScaleCrop>false</ScaleCrop>
  <LinksUpToDate>false</LinksUpToDate>
  <CharactersWithSpaces>350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谢秋</cp:lastModifiedBy>
  <cp:lastPrinted>2024-06-19T01:49:00Z</cp:lastPrinted>
  <dcterms:modified xsi:type="dcterms:W3CDTF">2024-06-20T02:04:43Z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41C69721355B45DCB16E2B954A1A9F2D_12</vt:lpwstr>
  </property>
</Properties>
</file>